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DF3A1D" w14:textId="59352623" w:rsidR="00B41E47" w:rsidRPr="00B41E47" w:rsidRDefault="00B41E47">
      <w:pPr>
        <w:rPr>
          <w:b/>
          <w:bCs/>
        </w:rPr>
      </w:pPr>
      <w:r>
        <w:rPr>
          <w:b/>
          <w:bCs/>
        </w:rPr>
        <w:t>Supplementary figures.</w:t>
      </w:r>
    </w:p>
    <w:p w14:paraId="248C4F9B" w14:textId="77777777" w:rsidR="00B41E47" w:rsidRDefault="00B41E47"/>
    <w:p w14:paraId="56FA5063" w14:textId="423FCC45" w:rsidR="005073AD" w:rsidRDefault="00B7239C">
      <w:r>
        <w:rPr>
          <w:noProof/>
        </w:rPr>
        <w:drawing>
          <wp:inline distT="0" distB="0" distL="0" distR="0" wp14:anchorId="0D54EB73" wp14:editId="6EEE3919">
            <wp:extent cx="5943600" cy="5487035"/>
            <wp:effectExtent l="0" t="0" r="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5943600" cy="5487035"/>
                    </a:xfrm>
                    <a:prstGeom prst="rect">
                      <a:avLst/>
                    </a:prstGeom>
                  </pic:spPr>
                </pic:pic>
              </a:graphicData>
            </a:graphic>
          </wp:inline>
        </w:drawing>
      </w:r>
    </w:p>
    <w:p w14:paraId="440365EA" w14:textId="07AD3A3A" w:rsidR="003F5F6E" w:rsidRDefault="00B7239C" w:rsidP="00337D77">
      <w:pPr>
        <w:spacing w:line="360" w:lineRule="auto"/>
        <w:rPr>
          <w:rFonts w:ascii="Arial" w:hAnsi="Arial" w:cs="Arial"/>
          <w:noProof/>
        </w:rPr>
      </w:pPr>
      <w:r w:rsidRPr="00337D77">
        <w:rPr>
          <w:b/>
          <w:bCs/>
        </w:rPr>
        <w:t>Figure S1.</w:t>
      </w:r>
      <w:r>
        <w:t xml:space="preserve"> </w:t>
      </w:r>
      <w:r w:rsidR="003F5F6E" w:rsidRPr="00946A7A">
        <w:rPr>
          <w:rFonts w:ascii="Arial" w:hAnsi="Arial" w:cs="Arial"/>
        </w:rPr>
        <w:t xml:space="preserve">Correlation plots for transcript size (A) and intron size (B) between </w:t>
      </w:r>
      <w:r w:rsidR="003F5F6E" w:rsidRPr="00946A7A">
        <w:rPr>
          <w:rFonts w:ascii="Arial" w:hAnsi="Arial" w:cs="Arial"/>
          <w:i/>
          <w:iCs/>
        </w:rPr>
        <w:t>D. pseudoobscura</w:t>
      </w:r>
      <w:r w:rsidR="003F5F6E" w:rsidRPr="00946A7A">
        <w:rPr>
          <w:rFonts w:ascii="Arial" w:hAnsi="Arial" w:cs="Arial"/>
        </w:rPr>
        <w:t xml:space="preserve"> and </w:t>
      </w:r>
      <w:r w:rsidR="003F5F6E" w:rsidRPr="00946A7A">
        <w:rPr>
          <w:rFonts w:ascii="Arial" w:hAnsi="Arial" w:cs="Arial"/>
          <w:i/>
          <w:iCs/>
        </w:rPr>
        <w:t xml:space="preserve">D. persimilis </w:t>
      </w:r>
      <w:r w:rsidR="003F5F6E" w:rsidRPr="00946A7A">
        <w:rPr>
          <w:rFonts w:ascii="Arial" w:hAnsi="Arial" w:cs="Arial"/>
        </w:rPr>
        <w:t xml:space="preserve">for </w:t>
      </w:r>
      <w:r w:rsidR="003F5F6E">
        <w:rPr>
          <w:rFonts w:ascii="Arial" w:hAnsi="Arial" w:cs="Arial"/>
        </w:rPr>
        <w:t xml:space="preserve">the </w:t>
      </w:r>
      <w:r w:rsidR="003F5F6E" w:rsidRPr="00946A7A">
        <w:rPr>
          <w:rFonts w:ascii="Arial" w:hAnsi="Arial" w:cs="Arial"/>
        </w:rPr>
        <w:t>4</w:t>
      </w:r>
      <w:r w:rsidR="003F5F6E">
        <w:rPr>
          <w:rFonts w:ascii="Arial" w:hAnsi="Arial" w:cs="Arial"/>
        </w:rPr>
        <w:t>,</w:t>
      </w:r>
      <w:r w:rsidR="003F5F6E" w:rsidRPr="00946A7A">
        <w:rPr>
          <w:rFonts w:ascii="Arial" w:hAnsi="Arial" w:cs="Arial"/>
        </w:rPr>
        <w:t>613</w:t>
      </w:r>
      <w:r w:rsidR="003F5F6E">
        <w:rPr>
          <w:rFonts w:ascii="Arial" w:hAnsi="Arial" w:cs="Arial"/>
        </w:rPr>
        <w:t xml:space="preserve"> orthologous </w:t>
      </w:r>
      <w:r w:rsidR="003F5F6E" w:rsidRPr="00946A7A">
        <w:rPr>
          <w:rFonts w:ascii="Arial" w:hAnsi="Arial" w:cs="Arial"/>
        </w:rPr>
        <w:t xml:space="preserve">genes with the same </w:t>
      </w:r>
      <w:proofErr w:type="spellStart"/>
      <w:r w:rsidR="003F5F6E" w:rsidRPr="00946A7A">
        <w:rPr>
          <w:rFonts w:ascii="Arial" w:hAnsi="Arial" w:cs="Arial"/>
        </w:rPr>
        <w:t>aminoacid</w:t>
      </w:r>
      <w:proofErr w:type="spellEnd"/>
      <w:r w:rsidR="003F5F6E" w:rsidRPr="00946A7A">
        <w:rPr>
          <w:rFonts w:ascii="Arial" w:hAnsi="Arial" w:cs="Arial"/>
        </w:rPr>
        <w:t xml:space="preserve"> length. ‘n’ depicts the number of genes with larger transcript size (A) or larger intron size (B) for each species (above or below the curve). Black solid line represents the 1:1 expectation between species; blue dashed line depicts the implemented LM: R</w:t>
      </w:r>
      <w:r w:rsidR="003F5F6E" w:rsidRPr="00946A7A">
        <w:rPr>
          <w:rFonts w:ascii="Arial" w:hAnsi="Arial" w:cs="Arial"/>
          <w:vertAlign w:val="superscript"/>
        </w:rPr>
        <w:t xml:space="preserve">2 </w:t>
      </w:r>
      <w:r w:rsidR="003F5F6E" w:rsidRPr="00946A7A">
        <w:rPr>
          <w:rFonts w:ascii="Arial" w:hAnsi="Arial" w:cs="Arial"/>
        </w:rPr>
        <w:t>= 0.8694; Intercept = 0.2358; Slope = 0.9363 (A) and R</w:t>
      </w:r>
      <w:r w:rsidR="003F5F6E" w:rsidRPr="00946A7A">
        <w:rPr>
          <w:rFonts w:ascii="Arial" w:hAnsi="Arial" w:cs="Arial"/>
          <w:vertAlign w:val="superscript"/>
        </w:rPr>
        <w:t xml:space="preserve">2 </w:t>
      </w:r>
      <w:r w:rsidR="003F5F6E" w:rsidRPr="00946A7A">
        <w:rPr>
          <w:rFonts w:ascii="Arial" w:hAnsi="Arial" w:cs="Arial"/>
        </w:rPr>
        <w:t>= 0.8756; Intercept = 0.1736; Slope = 0.9372 (B)</w:t>
      </w:r>
      <w:r w:rsidR="003F5F6E">
        <w:rPr>
          <w:rFonts w:ascii="Arial" w:hAnsi="Arial" w:cs="Arial"/>
        </w:rPr>
        <w:t>.</w:t>
      </w:r>
    </w:p>
    <w:p w14:paraId="08D22FFA" w14:textId="2EF9224A" w:rsidR="001A463C" w:rsidRDefault="001A463C">
      <w:r>
        <w:rPr>
          <w:noProof/>
        </w:rPr>
        <w:lastRenderedPageBreak/>
        <w:drawing>
          <wp:inline distT="0" distB="0" distL="0" distR="0" wp14:anchorId="44D5DB0E" wp14:editId="5D69629E">
            <wp:extent cx="5943600" cy="4846320"/>
            <wp:effectExtent l="0" t="0" r="0" b="5080"/>
            <wp:docPr id="1" name="Picture 1" descr="Chart, pie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 bubble char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4846320"/>
                    </a:xfrm>
                    <a:prstGeom prst="rect">
                      <a:avLst/>
                    </a:prstGeom>
                  </pic:spPr>
                </pic:pic>
              </a:graphicData>
            </a:graphic>
          </wp:inline>
        </w:drawing>
      </w:r>
    </w:p>
    <w:p w14:paraId="26A53106" w14:textId="1D172B80" w:rsidR="001A463C" w:rsidRDefault="001A463C" w:rsidP="00DD2E3F">
      <w:pPr>
        <w:spacing w:line="360" w:lineRule="auto"/>
      </w:pPr>
      <w:r w:rsidRPr="00DD2E3F">
        <w:rPr>
          <w:b/>
          <w:bCs/>
        </w:rPr>
        <w:t>Figure S2</w:t>
      </w:r>
      <w:r>
        <w:t xml:space="preserve">. Correspondence analysis showing the association between genes (including the 10kb upstream region) and SVs, for chromosomes 3, XL and XR. Circle sizes depict the number of genes, and color depicts correlation values (bottom of contingency table). INS: insertions; DEL: deletions; CNV: copy-number </w:t>
      </w:r>
      <w:r w:rsidR="00656C15">
        <w:t>variants</w:t>
      </w:r>
      <w:r>
        <w:t xml:space="preserve">; </w:t>
      </w:r>
      <w:proofErr w:type="spellStart"/>
      <w:r>
        <w:t>noSV</w:t>
      </w:r>
      <w:proofErr w:type="spellEnd"/>
      <w:r>
        <w:t>: genes not associated with SVs.</w:t>
      </w:r>
    </w:p>
    <w:p w14:paraId="219702C7" w14:textId="395260A0" w:rsidR="00C20581" w:rsidRDefault="00C20581"/>
    <w:p w14:paraId="2851B188" w14:textId="579F9036" w:rsidR="00C20581" w:rsidRDefault="00C20581">
      <w:r>
        <w:rPr>
          <w:noProof/>
        </w:rPr>
        <w:lastRenderedPageBreak/>
        <w:drawing>
          <wp:inline distT="0" distB="0" distL="0" distR="0" wp14:anchorId="1F6C4907" wp14:editId="3784DFDF">
            <wp:extent cx="5943600" cy="3811905"/>
            <wp:effectExtent l="0" t="0" r="0" b="0"/>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811905"/>
                    </a:xfrm>
                    <a:prstGeom prst="rect">
                      <a:avLst/>
                    </a:prstGeom>
                  </pic:spPr>
                </pic:pic>
              </a:graphicData>
            </a:graphic>
          </wp:inline>
        </w:drawing>
      </w:r>
    </w:p>
    <w:p w14:paraId="378AA9AF" w14:textId="2582E943" w:rsidR="00C20581" w:rsidRDefault="00C20581" w:rsidP="00DD2E3F">
      <w:pPr>
        <w:spacing w:line="360" w:lineRule="auto"/>
        <w:rPr>
          <w:rFonts w:ascii="Arial" w:hAnsi="Arial" w:cs="Arial"/>
        </w:rPr>
      </w:pPr>
      <w:r w:rsidRPr="00DD2E3F">
        <w:rPr>
          <w:b/>
          <w:bCs/>
        </w:rPr>
        <w:t>Figure S3</w:t>
      </w:r>
      <w:r>
        <w:t xml:space="preserve">. </w:t>
      </w:r>
      <w:r>
        <w:rPr>
          <w:rFonts w:ascii="Arial" w:hAnsi="Arial" w:cs="Arial"/>
        </w:rPr>
        <w:t>P</w:t>
      </w:r>
      <w:r w:rsidRPr="00032223">
        <w:rPr>
          <w:rFonts w:ascii="Arial" w:hAnsi="Arial" w:cs="Arial"/>
        </w:rPr>
        <w:t xml:space="preserve">ermutation analysis of </w:t>
      </w:r>
      <w:r w:rsidR="00613CBC">
        <w:rPr>
          <w:rFonts w:ascii="Arial" w:hAnsi="Arial" w:cs="Arial"/>
        </w:rPr>
        <w:t xml:space="preserve">DEL </w:t>
      </w:r>
      <w:r w:rsidRPr="00032223">
        <w:rPr>
          <w:rFonts w:ascii="Arial" w:hAnsi="Arial" w:cs="Arial"/>
        </w:rPr>
        <w:t>overlapping TE annotations;</w:t>
      </w:r>
      <w:r>
        <w:rPr>
          <w:rFonts w:ascii="Arial" w:hAnsi="Arial" w:cs="Arial"/>
        </w:rPr>
        <w:t xml:space="preserve"> </w:t>
      </w:r>
      <w:r w:rsidRPr="00032223">
        <w:rPr>
          <w:rFonts w:ascii="Arial" w:hAnsi="Arial" w:cs="Arial"/>
        </w:rPr>
        <w:t>**</w:t>
      </w:r>
      <w:r>
        <w:rPr>
          <w:rFonts w:ascii="Arial" w:hAnsi="Arial" w:cs="Arial"/>
        </w:rPr>
        <w:t xml:space="preserve"> p &lt; 0.01</w:t>
      </w:r>
      <w:r w:rsidRPr="00032223">
        <w:rPr>
          <w:rFonts w:ascii="Arial" w:hAnsi="Arial" w:cs="Arial"/>
        </w:rPr>
        <w:t xml:space="preserve"> significant difference between observed and expected counts.</w:t>
      </w:r>
    </w:p>
    <w:p w14:paraId="6EDC4574" w14:textId="1361766B" w:rsidR="009B5A7B" w:rsidRDefault="009B5A7B">
      <w:pPr>
        <w:rPr>
          <w:rFonts w:ascii="Arial" w:hAnsi="Arial" w:cs="Arial"/>
        </w:rPr>
      </w:pPr>
    </w:p>
    <w:p w14:paraId="1D08A357" w14:textId="766D5372" w:rsidR="009B5A7B" w:rsidRDefault="000E357B">
      <w:r>
        <w:t>Fi</w:t>
      </w:r>
      <w:r>
        <w:rPr>
          <w:noProof/>
        </w:rPr>
        <w:drawing>
          <wp:inline distT="0" distB="0" distL="0" distR="0" wp14:anchorId="06C03400" wp14:editId="5E232856">
            <wp:extent cx="5943600" cy="3209290"/>
            <wp:effectExtent l="0" t="0" r="0" b="3810"/>
            <wp:docPr id="5" name="Picture 5" descr="A picture containing text, writing implement, stationary,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writing implement, stationary, penci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3209290"/>
                    </a:xfrm>
                    <a:prstGeom prst="rect">
                      <a:avLst/>
                    </a:prstGeom>
                  </pic:spPr>
                </pic:pic>
              </a:graphicData>
            </a:graphic>
          </wp:inline>
        </w:drawing>
      </w:r>
    </w:p>
    <w:p w14:paraId="5B273D37" w14:textId="1BBC492F" w:rsidR="000E357B" w:rsidRPr="00851951" w:rsidRDefault="000E357B" w:rsidP="00DD2E3F">
      <w:pPr>
        <w:spacing w:line="360" w:lineRule="auto"/>
      </w:pPr>
      <w:r w:rsidRPr="007A0EAC">
        <w:rPr>
          <w:b/>
          <w:bCs/>
        </w:rPr>
        <w:lastRenderedPageBreak/>
        <w:t xml:space="preserve">Figure S4. </w:t>
      </w:r>
      <w:r w:rsidR="007A0EAC">
        <w:t xml:space="preserve">Expression levels of the 10 most abundant TE families in both </w:t>
      </w:r>
      <w:r w:rsidR="007A0EAC">
        <w:rPr>
          <w:i/>
          <w:iCs/>
        </w:rPr>
        <w:t xml:space="preserve">D. pseudoobscura </w:t>
      </w:r>
      <w:r w:rsidR="007A0EAC">
        <w:t xml:space="preserve">and </w:t>
      </w:r>
      <w:r w:rsidR="007A0EAC">
        <w:rPr>
          <w:i/>
          <w:iCs/>
        </w:rPr>
        <w:t>D. persimilis</w:t>
      </w:r>
      <w:r w:rsidR="00851951">
        <w:rPr>
          <w:i/>
          <w:iCs/>
        </w:rPr>
        <w:t xml:space="preserve"> </w:t>
      </w:r>
      <w:r w:rsidR="00851951">
        <w:t>(x-axis)</w:t>
      </w:r>
      <w:r w:rsidR="007A0EAC">
        <w:t>.</w:t>
      </w:r>
      <w:r w:rsidR="00851951">
        <w:t xml:space="preserve"> Colors depict four developmental stages and average read counts are represented in log scale (y-axis). Up graph show read counts using </w:t>
      </w:r>
      <w:r w:rsidR="00851951">
        <w:rPr>
          <w:i/>
          <w:iCs/>
        </w:rPr>
        <w:t xml:space="preserve">D. pseudoobscura </w:t>
      </w:r>
      <w:r w:rsidR="00851951">
        <w:t xml:space="preserve">genome as a reference and bottom graph is the reciprocal analysis using </w:t>
      </w:r>
      <w:r w:rsidR="00851951">
        <w:rPr>
          <w:i/>
          <w:iCs/>
        </w:rPr>
        <w:t>D. persimilis</w:t>
      </w:r>
      <w:r w:rsidR="00851951">
        <w:t xml:space="preserve"> genome as a reference.</w:t>
      </w:r>
    </w:p>
    <w:p w14:paraId="2820227A" w14:textId="73D773C4" w:rsidR="00B41874" w:rsidRDefault="00B41874"/>
    <w:p w14:paraId="5627A09F" w14:textId="60D62BEB" w:rsidR="00B41874" w:rsidRDefault="00B41874">
      <w:r>
        <w:rPr>
          <w:noProof/>
        </w:rPr>
        <w:drawing>
          <wp:inline distT="0" distB="0" distL="0" distR="0" wp14:anchorId="4E03C5A0" wp14:editId="293263E3">
            <wp:extent cx="5943600" cy="6550025"/>
            <wp:effectExtent l="0" t="0" r="0" b="3175"/>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6550025"/>
                    </a:xfrm>
                    <a:prstGeom prst="rect">
                      <a:avLst/>
                    </a:prstGeom>
                  </pic:spPr>
                </pic:pic>
              </a:graphicData>
            </a:graphic>
          </wp:inline>
        </w:drawing>
      </w:r>
    </w:p>
    <w:p w14:paraId="135FBBFA" w14:textId="535BAE21" w:rsidR="00B41874" w:rsidRPr="00675312" w:rsidRDefault="00B41874" w:rsidP="00C10478">
      <w:pPr>
        <w:spacing w:line="360" w:lineRule="auto"/>
      </w:pPr>
      <w:r w:rsidRPr="00675312">
        <w:rPr>
          <w:b/>
          <w:bCs/>
        </w:rPr>
        <w:lastRenderedPageBreak/>
        <w:t>Figure S5.</w:t>
      </w:r>
      <w:r w:rsidR="00675312">
        <w:rPr>
          <w:b/>
          <w:bCs/>
        </w:rPr>
        <w:t xml:space="preserve"> </w:t>
      </w:r>
      <w:r w:rsidR="00675312">
        <w:t>Permutation analysis of TEs overlapping annotated gene regions; ** p &lt; 0.01 significant difference between observed and expected counts.</w:t>
      </w:r>
    </w:p>
    <w:p w14:paraId="45E52E93" w14:textId="6B1DEB34" w:rsidR="007C517D" w:rsidRDefault="007C517D"/>
    <w:p w14:paraId="06B5BEA4" w14:textId="2C37B7E0" w:rsidR="001A42E4" w:rsidRPr="002472C7" w:rsidRDefault="00081B25" w:rsidP="001A42E4">
      <w:pPr>
        <w:spacing w:line="360" w:lineRule="auto"/>
      </w:pPr>
      <w:r>
        <w:rPr>
          <w:noProof/>
        </w:rPr>
        <w:drawing>
          <wp:inline distT="0" distB="0" distL="0" distR="0" wp14:anchorId="05B3EF87" wp14:editId="3D09C12C">
            <wp:extent cx="4572000" cy="6388100"/>
            <wp:effectExtent l="0" t="0" r="0" b="0"/>
            <wp:docPr id="11" name="Picture 1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ox and whisker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72000" cy="6388100"/>
                    </a:xfrm>
                    <a:prstGeom prst="rect">
                      <a:avLst/>
                    </a:prstGeom>
                  </pic:spPr>
                </pic:pic>
              </a:graphicData>
            </a:graphic>
          </wp:inline>
        </w:drawing>
      </w:r>
      <w:r w:rsidR="007C517D">
        <w:br/>
      </w:r>
      <w:r w:rsidR="001A42E4" w:rsidRPr="00126915">
        <w:rPr>
          <w:b/>
          <w:bCs/>
        </w:rPr>
        <w:t>Figure S</w:t>
      </w:r>
      <w:r w:rsidR="001A42E4">
        <w:rPr>
          <w:b/>
          <w:bCs/>
        </w:rPr>
        <w:t>6</w:t>
      </w:r>
      <w:r w:rsidR="001A42E4" w:rsidRPr="00126915">
        <w:rPr>
          <w:b/>
          <w:bCs/>
        </w:rPr>
        <w:t>.</w:t>
      </w:r>
      <w:r w:rsidR="001A42E4">
        <w:rPr>
          <w:b/>
          <w:bCs/>
        </w:rPr>
        <w:t xml:space="preserve"> </w:t>
      </w:r>
      <w:r w:rsidR="001A42E4">
        <w:t xml:space="preserve">Gene expression and its association with SVs for chromosomes with inversion differences between </w:t>
      </w:r>
      <w:r w:rsidR="001A42E4">
        <w:rPr>
          <w:i/>
          <w:iCs/>
        </w:rPr>
        <w:t xml:space="preserve">D. pseudoobscura </w:t>
      </w:r>
      <w:r w:rsidR="001A42E4">
        <w:t xml:space="preserve">and </w:t>
      </w:r>
      <w:r w:rsidR="001A42E4">
        <w:rPr>
          <w:i/>
          <w:iCs/>
        </w:rPr>
        <w:t xml:space="preserve">D. persimilis </w:t>
      </w:r>
      <w:r w:rsidR="001A42E4">
        <w:t xml:space="preserve">for the </w:t>
      </w:r>
      <w:r w:rsidR="00E11110">
        <w:t>3</w:t>
      </w:r>
      <w:r w:rsidR="001A42E4">
        <w:t xml:space="preserve">L developmental stage. A)  Log2 fold change values for differentially expressed genes comparing the co-linear and inverted </w:t>
      </w:r>
      <w:r w:rsidR="001A42E4">
        <w:lastRenderedPageBreak/>
        <w:t xml:space="preserve">regions; &gt; 0 higher expression in </w:t>
      </w:r>
      <w:r w:rsidR="001A42E4">
        <w:rPr>
          <w:i/>
          <w:iCs/>
        </w:rPr>
        <w:t>D. pseudoobscura</w:t>
      </w:r>
      <w:r w:rsidR="001A42E4">
        <w:t xml:space="preserve">; &lt; 0 higher expression in </w:t>
      </w:r>
      <w:r w:rsidR="001A42E4">
        <w:rPr>
          <w:i/>
          <w:iCs/>
        </w:rPr>
        <w:t>D. persimilis</w:t>
      </w:r>
      <w:r w:rsidR="001A42E4">
        <w:t>. B) Correspondence analysis showing the association of genes differentially expressed (DE) or not (</w:t>
      </w:r>
      <w:proofErr w:type="spellStart"/>
      <w:r w:rsidR="001A42E4">
        <w:t>noDE</w:t>
      </w:r>
      <w:proofErr w:type="spellEnd"/>
      <w:r w:rsidR="001A42E4">
        <w:t xml:space="preserve">) with the presence of absence of SVs in the </w:t>
      </w:r>
      <w:r w:rsidR="003A23F5">
        <w:t>3L</w:t>
      </w:r>
      <w:r w:rsidR="001A42E4">
        <w:t xml:space="preserve"> stage; circle sizes depict number of genes, and color depicts correlation values (contribution of the overall Chi-square statistic). </w:t>
      </w:r>
    </w:p>
    <w:p w14:paraId="38E795CB" w14:textId="055F4E08" w:rsidR="001A2E3F" w:rsidRDefault="001A2E3F"/>
    <w:p w14:paraId="39754894" w14:textId="5F109C2D" w:rsidR="001A2E3F" w:rsidRDefault="001A2E3F">
      <w:r>
        <w:rPr>
          <w:noProof/>
        </w:rPr>
        <w:drawing>
          <wp:inline distT="0" distB="0" distL="0" distR="0" wp14:anchorId="50AAD357" wp14:editId="7CFF0931">
            <wp:extent cx="5943600" cy="4925060"/>
            <wp:effectExtent l="0" t="0" r="0" b="2540"/>
            <wp:docPr id="7" name="Picture 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ubble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925060"/>
                    </a:xfrm>
                    <a:prstGeom prst="rect">
                      <a:avLst/>
                    </a:prstGeom>
                  </pic:spPr>
                </pic:pic>
              </a:graphicData>
            </a:graphic>
          </wp:inline>
        </w:drawing>
      </w:r>
    </w:p>
    <w:p w14:paraId="153548BF" w14:textId="51B622F6" w:rsidR="005B1982" w:rsidRPr="002472C7" w:rsidRDefault="005B1982" w:rsidP="005B1982">
      <w:pPr>
        <w:spacing w:line="360" w:lineRule="auto"/>
      </w:pPr>
      <w:r w:rsidRPr="00126915">
        <w:rPr>
          <w:b/>
          <w:bCs/>
        </w:rPr>
        <w:t>Figure S</w:t>
      </w:r>
      <w:r>
        <w:rPr>
          <w:b/>
          <w:bCs/>
        </w:rPr>
        <w:t>7</w:t>
      </w:r>
      <w:r w:rsidRPr="00126915">
        <w:rPr>
          <w:b/>
          <w:bCs/>
        </w:rPr>
        <w:t>.</w:t>
      </w:r>
      <w:r>
        <w:rPr>
          <w:b/>
          <w:bCs/>
        </w:rPr>
        <w:t xml:space="preserve"> </w:t>
      </w:r>
      <w:r>
        <w:t xml:space="preserve">Gene expression and its association with SVs for chromosomes with inversion differences between </w:t>
      </w:r>
      <w:r>
        <w:rPr>
          <w:i/>
          <w:iCs/>
        </w:rPr>
        <w:t xml:space="preserve">D. pseudoobscura </w:t>
      </w:r>
      <w:r>
        <w:t xml:space="preserve">and </w:t>
      </w:r>
      <w:r>
        <w:rPr>
          <w:i/>
          <w:iCs/>
        </w:rPr>
        <w:t xml:space="preserve">D. persimilis </w:t>
      </w:r>
      <w:r>
        <w:t xml:space="preserve">for the </w:t>
      </w:r>
      <w:r w:rsidR="00962E30">
        <w:t>1L</w:t>
      </w:r>
      <w:r>
        <w:t xml:space="preserve"> developmental stage. A)  Log2 fold change values for differentially expressed genes comparing the co-linear and inverted regions; &gt; 0 higher expression in </w:t>
      </w:r>
      <w:r>
        <w:rPr>
          <w:i/>
          <w:iCs/>
        </w:rPr>
        <w:t>D. pseudoobscura</w:t>
      </w:r>
      <w:r>
        <w:t xml:space="preserve">; &lt; 0 higher expression in </w:t>
      </w:r>
      <w:r>
        <w:rPr>
          <w:i/>
          <w:iCs/>
        </w:rPr>
        <w:t>D. persimilis</w:t>
      </w:r>
      <w:r>
        <w:t>. B) Correspondence analysis showing the association of genes differentially expressed (DE) or not (</w:t>
      </w:r>
      <w:proofErr w:type="spellStart"/>
      <w:r>
        <w:t>noDE</w:t>
      </w:r>
      <w:proofErr w:type="spellEnd"/>
      <w:r>
        <w:t xml:space="preserve">) with the presence of absence of SVs in the </w:t>
      </w:r>
      <w:r w:rsidR="00D323D0">
        <w:t>1L</w:t>
      </w:r>
      <w:r>
        <w:t xml:space="preserve"> stage; circle sizes depict number of genes, and color depicts correlation values (contribution of the overall Chi-square statistic). </w:t>
      </w:r>
    </w:p>
    <w:p w14:paraId="057432E0" w14:textId="55D0675B" w:rsidR="001A2E3F" w:rsidRDefault="001A2E3F"/>
    <w:p w14:paraId="3719FFCD" w14:textId="41C295EE" w:rsidR="001A2E3F" w:rsidRDefault="00F32265">
      <w:r>
        <w:rPr>
          <w:noProof/>
        </w:rPr>
        <w:drawing>
          <wp:inline distT="0" distB="0" distL="0" distR="0" wp14:anchorId="5E7F7E02" wp14:editId="6B1C8FB9">
            <wp:extent cx="5943600" cy="5064125"/>
            <wp:effectExtent l="0" t="0" r="0" b="3175"/>
            <wp:docPr id="9" name="Picture 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ox and whisker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5064125"/>
                    </a:xfrm>
                    <a:prstGeom prst="rect">
                      <a:avLst/>
                    </a:prstGeom>
                  </pic:spPr>
                </pic:pic>
              </a:graphicData>
            </a:graphic>
          </wp:inline>
        </w:drawing>
      </w:r>
    </w:p>
    <w:p w14:paraId="5930526E" w14:textId="1761C209" w:rsidR="007A046C" w:rsidRPr="002472C7" w:rsidRDefault="007A046C" w:rsidP="007A046C">
      <w:pPr>
        <w:spacing w:line="360" w:lineRule="auto"/>
      </w:pPr>
      <w:r w:rsidRPr="00126915">
        <w:rPr>
          <w:b/>
          <w:bCs/>
        </w:rPr>
        <w:t>Figure S</w:t>
      </w:r>
      <w:r>
        <w:rPr>
          <w:b/>
          <w:bCs/>
        </w:rPr>
        <w:t>8</w:t>
      </w:r>
      <w:r w:rsidRPr="00126915">
        <w:rPr>
          <w:b/>
          <w:bCs/>
        </w:rPr>
        <w:t>.</w:t>
      </w:r>
      <w:r>
        <w:rPr>
          <w:b/>
          <w:bCs/>
        </w:rPr>
        <w:t xml:space="preserve"> </w:t>
      </w:r>
      <w:r>
        <w:t xml:space="preserve">Gene expression and its association with SVs for chromosomes with inversion differences between </w:t>
      </w:r>
      <w:r>
        <w:rPr>
          <w:i/>
          <w:iCs/>
        </w:rPr>
        <w:t xml:space="preserve">D. pseudoobscura </w:t>
      </w:r>
      <w:r>
        <w:t xml:space="preserve">and </w:t>
      </w:r>
      <w:r>
        <w:rPr>
          <w:i/>
          <w:iCs/>
        </w:rPr>
        <w:t xml:space="preserve">D. persimilis </w:t>
      </w:r>
      <w:r>
        <w:t xml:space="preserve">for the </w:t>
      </w:r>
      <w:r w:rsidR="005507D9">
        <w:t>Pup</w:t>
      </w:r>
      <w:r>
        <w:t xml:space="preserve"> developmental stage. A)  Log2 fold change values for differentially expressed genes comparing the co-linear and inverted regions; &gt; 0 higher expression in </w:t>
      </w:r>
      <w:r>
        <w:rPr>
          <w:i/>
          <w:iCs/>
        </w:rPr>
        <w:t>D. pseudoobscura</w:t>
      </w:r>
      <w:r>
        <w:t xml:space="preserve">; &lt; 0 higher expression in </w:t>
      </w:r>
      <w:r>
        <w:rPr>
          <w:i/>
          <w:iCs/>
        </w:rPr>
        <w:t>D. persimilis</w:t>
      </w:r>
      <w:r>
        <w:t>. B) Correspondence analysis showing the association of genes differentially expressed (DE) or not (</w:t>
      </w:r>
      <w:proofErr w:type="spellStart"/>
      <w:r>
        <w:t>noDE</w:t>
      </w:r>
      <w:proofErr w:type="spellEnd"/>
      <w:r>
        <w:t xml:space="preserve">) with the presence of absence of SVs in the </w:t>
      </w:r>
      <w:r w:rsidR="009660CC">
        <w:t>Pup</w:t>
      </w:r>
      <w:r>
        <w:t xml:space="preserve"> stage; circle sizes depict number of genes, and color depicts correlation values (contribution of the overall Chi-square statistic). </w:t>
      </w:r>
    </w:p>
    <w:p w14:paraId="60FEB0B0" w14:textId="7A4C38EA" w:rsidR="00F32265" w:rsidRDefault="00F32265"/>
    <w:p w14:paraId="244D15BF" w14:textId="3C47F403" w:rsidR="00F32265" w:rsidRDefault="00F32265"/>
    <w:p w14:paraId="2F68F6B3" w14:textId="634B1FF3" w:rsidR="00F32265" w:rsidRDefault="00126915">
      <w:r>
        <w:rPr>
          <w:noProof/>
        </w:rPr>
        <w:lastRenderedPageBreak/>
        <w:drawing>
          <wp:inline distT="0" distB="0" distL="0" distR="0" wp14:anchorId="5415AB4E" wp14:editId="11D84F98">
            <wp:extent cx="5943600" cy="4945380"/>
            <wp:effectExtent l="0" t="0" r="0" b="0"/>
            <wp:docPr id="14" name="Picture 14" descr="Chart, bubble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ubble chart, box and whisker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945380"/>
                    </a:xfrm>
                    <a:prstGeom prst="rect">
                      <a:avLst/>
                    </a:prstGeom>
                  </pic:spPr>
                </pic:pic>
              </a:graphicData>
            </a:graphic>
          </wp:inline>
        </w:drawing>
      </w:r>
    </w:p>
    <w:p w14:paraId="7ACE1940" w14:textId="43CCB5AD" w:rsidR="003E1640" w:rsidRPr="002472C7" w:rsidRDefault="001048F7" w:rsidP="006C40E3">
      <w:pPr>
        <w:spacing w:line="360" w:lineRule="auto"/>
      </w:pPr>
      <w:r w:rsidRPr="00126915">
        <w:rPr>
          <w:b/>
          <w:bCs/>
        </w:rPr>
        <w:t>Figure S9.</w:t>
      </w:r>
      <w:r w:rsidR="00126915">
        <w:rPr>
          <w:b/>
          <w:bCs/>
        </w:rPr>
        <w:t xml:space="preserve"> </w:t>
      </w:r>
      <w:r w:rsidR="00126915">
        <w:t xml:space="preserve">Gene expression and its association with SVs for chromosomes with inversion differences between </w:t>
      </w:r>
      <w:r w:rsidR="00126915">
        <w:rPr>
          <w:i/>
          <w:iCs/>
        </w:rPr>
        <w:t xml:space="preserve">D. pseudoobscura </w:t>
      </w:r>
      <w:r w:rsidR="00126915">
        <w:t xml:space="preserve">and </w:t>
      </w:r>
      <w:r w:rsidR="00126915">
        <w:rPr>
          <w:i/>
          <w:iCs/>
        </w:rPr>
        <w:t xml:space="preserve">D. persimilis </w:t>
      </w:r>
      <w:r w:rsidR="00126915">
        <w:t>for the Ad developmental stage.</w:t>
      </w:r>
      <w:r w:rsidR="002472C7">
        <w:t xml:space="preserve"> A) </w:t>
      </w:r>
      <w:r w:rsidR="00126915">
        <w:t xml:space="preserve"> </w:t>
      </w:r>
      <w:r w:rsidR="002472C7">
        <w:t xml:space="preserve">Log2 fold change values for differentially expressed genes comparing the co-linear and inverted regions; &gt; 0 higher expression in </w:t>
      </w:r>
      <w:r w:rsidR="002472C7">
        <w:rPr>
          <w:i/>
          <w:iCs/>
        </w:rPr>
        <w:t>D. pseudoobscura</w:t>
      </w:r>
      <w:r w:rsidR="002472C7">
        <w:t xml:space="preserve">; &lt; 0 higher expression in </w:t>
      </w:r>
      <w:r w:rsidR="002472C7">
        <w:rPr>
          <w:i/>
          <w:iCs/>
        </w:rPr>
        <w:t>D. persimilis</w:t>
      </w:r>
      <w:r w:rsidR="002472C7">
        <w:t>. B) Correspondence analysis showing the association of genes differentially expressed (DE) or not (</w:t>
      </w:r>
      <w:proofErr w:type="spellStart"/>
      <w:r w:rsidR="002472C7">
        <w:t>noDE</w:t>
      </w:r>
      <w:proofErr w:type="spellEnd"/>
      <w:r w:rsidR="002472C7">
        <w:t xml:space="preserve">) with the </w:t>
      </w:r>
      <w:r w:rsidR="006C40E3">
        <w:t>presence</w:t>
      </w:r>
      <w:r w:rsidR="002472C7">
        <w:t xml:space="preserve"> of absence of SVs in the 3L stage; circle sizes depict number of genes, and color depicts correlation values (contribution of the overall Chi-square statistic). </w:t>
      </w:r>
    </w:p>
    <w:p w14:paraId="083A4D82" w14:textId="7ED47C2B" w:rsidR="003E1640" w:rsidRDefault="005E6B3E">
      <w:r>
        <w:rPr>
          <w:noProof/>
        </w:rPr>
        <w:lastRenderedPageBreak/>
        <w:drawing>
          <wp:inline distT="0" distB="0" distL="0" distR="0" wp14:anchorId="38AC7090" wp14:editId="433FD637">
            <wp:extent cx="5943600" cy="7132320"/>
            <wp:effectExtent l="0" t="0" r="0" b="508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7132320"/>
                    </a:xfrm>
                    <a:prstGeom prst="rect">
                      <a:avLst/>
                    </a:prstGeom>
                  </pic:spPr>
                </pic:pic>
              </a:graphicData>
            </a:graphic>
          </wp:inline>
        </w:drawing>
      </w:r>
    </w:p>
    <w:p w14:paraId="2D5B57AB" w14:textId="500E06D6" w:rsidR="003E1640" w:rsidRPr="001E1693" w:rsidRDefault="003E1640" w:rsidP="001E1693">
      <w:pPr>
        <w:spacing w:line="360" w:lineRule="auto"/>
        <w:rPr>
          <w:b/>
          <w:bCs/>
        </w:rPr>
      </w:pPr>
      <w:r w:rsidRPr="001E1693">
        <w:rPr>
          <w:b/>
          <w:bCs/>
        </w:rPr>
        <w:t>Figure S10.</w:t>
      </w:r>
      <w:r w:rsidR="001E1693">
        <w:rPr>
          <w:b/>
          <w:bCs/>
        </w:rPr>
        <w:t xml:space="preserve"> </w:t>
      </w:r>
      <w:r w:rsidR="001E1693">
        <w:t xml:space="preserve">Genomic context (up) of the </w:t>
      </w:r>
      <w:proofErr w:type="spellStart"/>
      <w:r w:rsidR="001E1693">
        <w:rPr>
          <w:i/>
          <w:iCs/>
        </w:rPr>
        <w:t>heph</w:t>
      </w:r>
      <w:proofErr w:type="spellEnd"/>
      <w:r w:rsidR="001E1693">
        <w:rPr>
          <w:i/>
          <w:iCs/>
        </w:rPr>
        <w:t xml:space="preserve"> </w:t>
      </w:r>
      <w:r w:rsidR="001E1693">
        <w:t xml:space="preserve">and </w:t>
      </w:r>
      <w:proofErr w:type="spellStart"/>
      <w:r w:rsidR="001E1693">
        <w:rPr>
          <w:i/>
          <w:iCs/>
        </w:rPr>
        <w:t>dila</w:t>
      </w:r>
      <w:proofErr w:type="spellEnd"/>
      <w:r w:rsidR="001E1693">
        <w:t xml:space="preserve"> (darked ribbon) genes showing conservation on the order of neighbor genes both up and downstream across the </w:t>
      </w:r>
      <w:r w:rsidR="001E1693">
        <w:rPr>
          <w:i/>
          <w:iCs/>
        </w:rPr>
        <w:t xml:space="preserve">D. pseudoobscura </w:t>
      </w:r>
      <w:r w:rsidR="001E1693">
        <w:t>subgroup.</w:t>
      </w:r>
    </w:p>
    <w:p w14:paraId="232A00BC" w14:textId="497F06D9" w:rsidR="00850966" w:rsidRDefault="00850966"/>
    <w:p w14:paraId="293691D8" w14:textId="02C502CB" w:rsidR="00850966" w:rsidRDefault="009C6D29">
      <w:r>
        <w:rPr>
          <w:noProof/>
        </w:rPr>
        <w:lastRenderedPageBreak/>
        <w:drawing>
          <wp:inline distT="0" distB="0" distL="0" distR="0" wp14:anchorId="5B08E403" wp14:editId="3559EB56">
            <wp:extent cx="5943600" cy="3780155"/>
            <wp:effectExtent l="0" t="0" r="0" b="4445"/>
            <wp:docPr id="13" name="Picture 13"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80155"/>
                    </a:xfrm>
                    <a:prstGeom prst="rect">
                      <a:avLst/>
                    </a:prstGeom>
                  </pic:spPr>
                </pic:pic>
              </a:graphicData>
            </a:graphic>
          </wp:inline>
        </w:drawing>
      </w:r>
    </w:p>
    <w:p w14:paraId="5A337A03" w14:textId="64840A56" w:rsidR="005060A1" w:rsidRPr="000C1696" w:rsidRDefault="005060A1" w:rsidP="007B7C98">
      <w:pPr>
        <w:spacing w:line="360" w:lineRule="auto"/>
      </w:pPr>
      <w:r w:rsidRPr="00840956">
        <w:rPr>
          <w:b/>
          <w:bCs/>
        </w:rPr>
        <w:t>Figure S11.</w:t>
      </w:r>
      <w:r w:rsidR="00840956">
        <w:rPr>
          <w:b/>
          <w:bCs/>
        </w:rPr>
        <w:t xml:space="preserve"> </w:t>
      </w:r>
      <w:r w:rsidR="00840956">
        <w:t>Genomic context</w:t>
      </w:r>
      <w:r w:rsidR="009C6D29">
        <w:t xml:space="preserve"> (up)</w:t>
      </w:r>
      <w:r w:rsidR="00840956">
        <w:t xml:space="preserve"> of the </w:t>
      </w:r>
      <w:proofErr w:type="spellStart"/>
      <w:r w:rsidR="00840956">
        <w:rPr>
          <w:i/>
          <w:iCs/>
        </w:rPr>
        <w:t>cnc</w:t>
      </w:r>
      <w:proofErr w:type="spellEnd"/>
      <w:r w:rsidR="00840956">
        <w:rPr>
          <w:i/>
          <w:iCs/>
        </w:rPr>
        <w:t xml:space="preserve"> </w:t>
      </w:r>
      <w:r w:rsidR="00840956">
        <w:t xml:space="preserve">and </w:t>
      </w:r>
      <w:r w:rsidR="00840956">
        <w:rPr>
          <w:i/>
          <w:iCs/>
        </w:rPr>
        <w:t>nebu</w:t>
      </w:r>
      <w:r w:rsidR="00840956">
        <w:t xml:space="preserve"> (darked ribbon) genes showing conservation on the order of neighbor genes both up and downstream</w:t>
      </w:r>
      <w:r w:rsidR="00A5513A">
        <w:t xml:space="preserve"> across the </w:t>
      </w:r>
      <w:r w:rsidR="00A5513A">
        <w:rPr>
          <w:i/>
          <w:iCs/>
        </w:rPr>
        <w:t xml:space="preserve">D. pseudoobscura </w:t>
      </w:r>
      <w:r w:rsidR="00A5513A">
        <w:t>subgroup</w:t>
      </w:r>
      <w:r w:rsidR="00840956">
        <w:t xml:space="preserve">. </w:t>
      </w:r>
      <w:r w:rsidR="009C6D29">
        <w:t>The bottom figures show</w:t>
      </w:r>
      <w:r w:rsidR="00787FD3">
        <w:t xml:space="preserve"> the </w:t>
      </w:r>
      <w:proofErr w:type="spellStart"/>
      <w:r w:rsidR="00787FD3">
        <w:rPr>
          <w:i/>
          <w:iCs/>
        </w:rPr>
        <w:t>cnc</w:t>
      </w:r>
      <w:proofErr w:type="spellEnd"/>
      <w:r w:rsidR="00787FD3">
        <w:rPr>
          <w:i/>
          <w:iCs/>
        </w:rPr>
        <w:t xml:space="preserve"> </w:t>
      </w:r>
      <w:r w:rsidR="00787FD3">
        <w:t xml:space="preserve">and </w:t>
      </w:r>
      <w:r w:rsidR="00787FD3">
        <w:rPr>
          <w:i/>
          <w:iCs/>
        </w:rPr>
        <w:t xml:space="preserve">nebu </w:t>
      </w:r>
      <w:r w:rsidR="00787FD3">
        <w:t>gene models and</w:t>
      </w:r>
      <w:r w:rsidR="009C6D29">
        <w:t xml:space="preserve"> the position of an INS occurring in </w:t>
      </w:r>
      <w:r w:rsidR="009C6D29">
        <w:rPr>
          <w:i/>
          <w:iCs/>
        </w:rPr>
        <w:t xml:space="preserve">D. pseudoobscura </w:t>
      </w:r>
      <w:r w:rsidR="009C6D29">
        <w:t xml:space="preserve">and </w:t>
      </w:r>
      <w:r w:rsidR="000C1696">
        <w:t xml:space="preserve">a DEL occurring in </w:t>
      </w:r>
      <w:r w:rsidR="000C1696">
        <w:rPr>
          <w:i/>
          <w:iCs/>
        </w:rPr>
        <w:t>D. persimilis</w:t>
      </w:r>
      <w:r w:rsidR="000C1696">
        <w:t xml:space="preserve">, both in the 10kb-upstream region. </w:t>
      </w:r>
    </w:p>
    <w:p w14:paraId="0B6F92A7" w14:textId="5259D766" w:rsidR="002E35D4" w:rsidRDefault="002E35D4"/>
    <w:p w14:paraId="5BA94FE0" w14:textId="5B2B2CF9" w:rsidR="002E35D4" w:rsidRDefault="002E35D4">
      <w:r>
        <w:rPr>
          <w:noProof/>
        </w:rPr>
        <w:drawing>
          <wp:inline distT="0" distB="0" distL="0" distR="0" wp14:anchorId="302089BD" wp14:editId="22C0D800">
            <wp:extent cx="5943600" cy="2115820"/>
            <wp:effectExtent l="0" t="0" r="0" b="508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115820"/>
                    </a:xfrm>
                    <a:prstGeom prst="rect">
                      <a:avLst/>
                    </a:prstGeom>
                  </pic:spPr>
                </pic:pic>
              </a:graphicData>
            </a:graphic>
          </wp:inline>
        </w:drawing>
      </w:r>
    </w:p>
    <w:p w14:paraId="22693668" w14:textId="4BD24EA2" w:rsidR="002E35D4" w:rsidRDefault="002E35D4" w:rsidP="001E280B">
      <w:pPr>
        <w:spacing w:line="360" w:lineRule="auto"/>
      </w:pPr>
      <w:r w:rsidRPr="00160032">
        <w:rPr>
          <w:b/>
          <w:bCs/>
        </w:rPr>
        <w:lastRenderedPageBreak/>
        <w:t>Figure S12.</w:t>
      </w:r>
      <w:r w:rsidR="00BC5ED7">
        <w:t xml:space="preserve"> Boxplots showing the normalized read counts in log scale for </w:t>
      </w:r>
      <w:proofErr w:type="spellStart"/>
      <w:r w:rsidR="00BC5ED7">
        <w:rPr>
          <w:i/>
          <w:iCs/>
        </w:rPr>
        <w:t>cnc</w:t>
      </w:r>
      <w:proofErr w:type="spellEnd"/>
      <w:r w:rsidR="00BC5ED7">
        <w:rPr>
          <w:i/>
          <w:iCs/>
        </w:rPr>
        <w:t xml:space="preserve"> </w:t>
      </w:r>
      <w:r w:rsidR="00BC5ED7">
        <w:t xml:space="preserve">and </w:t>
      </w:r>
      <w:r w:rsidR="00BC5ED7">
        <w:rPr>
          <w:i/>
          <w:iCs/>
        </w:rPr>
        <w:t>nebu</w:t>
      </w:r>
      <w:r w:rsidR="00BC5ED7">
        <w:t xml:space="preserve"> over four developmental stages: 1L: first instar larvae, 3L: third instar larvae, Pup: Pupae, Ad: Adult, between </w:t>
      </w:r>
      <w:r w:rsidR="00BC5ED7">
        <w:rPr>
          <w:i/>
          <w:iCs/>
        </w:rPr>
        <w:t xml:space="preserve">D. pseudoobscura </w:t>
      </w:r>
      <w:r w:rsidR="00BC5ED7">
        <w:t xml:space="preserve">(orange) and </w:t>
      </w:r>
      <w:r w:rsidR="00BC5ED7">
        <w:rPr>
          <w:i/>
          <w:iCs/>
        </w:rPr>
        <w:t>D. persimilis</w:t>
      </w:r>
      <w:r w:rsidR="00BC5ED7">
        <w:t xml:space="preserve"> (green). </w:t>
      </w:r>
    </w:p>
    <w:p w14:paraId="3DE71E5F" w14:textId="0056C4E1" w:rsidR="00B42DEB" w:rsidRDefault="00B42DEB" w:rsidP="001E280B">
      <w:pPr>
        <w:spacing w:line="360" w:lineRule="auto"/>
      </w:pPr>
    </w:p>
    <w:p w14:paraId="1BCB8CEF" w14:textId="7F0C3AF6" w:rsidR="008F326F" w:rsidRDefault="00843637" w:rsidP="001E280B">
      <w:pPr>
        <w:spacing w:line="360" w:lineRule="auto"/>
        <w:rPr>
          <w:b/>
          <w:bCs/>
        </w:rPr>
      </w:pPr>
      <w:r>
        <w:rPr>
          <w:b/>
          <w:bCs/>
          <w:noProof/>
        </w:rPr>
        <w:drawing>
          <wp:inline distT="0" distB="0" distL="0" distR="0" wp14:anchorId="2AA86A16" wp14:editId="15473FEF">
            <wp:extent cx="4757039" cy="615619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
                      <a:extLst>
                        <a:ext uri="{28A0092B-C50C-407E-A947-70E740481C1C}">
                          <a14:useLocalDpi xmlns:a14="http://schemas.microsoft.com/office/drawing/2010/main" val="0"/>
                        </a:ext>
                      </a:extLst>
                    </a:blip>
                    <a:stretch>
                      <a:fillRect/>
                    </a:stretch>
                  </pic:blipFill>
                  <pic:spPr>
                    <a:xfrm rot="5400000">
                      <a:off x="0" y="0"/>
                      <a:ext cx="4757881" cy="6157287"/>
                    </a:xfrm>
                    <a:prstGeom prst="rect">
                      <a:avLst/>
                    </a:prstGeom>
                  </pic:spPr>
                </pic:pic>
              </a:graphicData>
            </a:graphic>
          </wp:inline>
        </w:drawing>
      </w:r>
    </w:p>
    <w:p w14:paraId="7CFABB44" w14:textId="3085CE97" w:rsidR="007E37F7" w:rsidRDefault="00843637" w:rsidP="001E280B">
      <w:pPr>
        <w:spacing w:line="360" w:lineRule="auto"/>
        <w:rPr>
          <w:lang w:val="es-ES"/>
        </w:rPr>
      </w:pPr>
      <w:r>
        <w:rPr>
          <w:b/>
          <w:bCs/>
        </w:rPr>
        <w:t xml:space="preserve">Figure S13. </w:t>
      </w:r>
      <w:r>
        <w:t xml:space="preserve">Dot plot for the final assemblies of </w:t>
      </w:r>
      <w:r>
        <w:rPr>
          <w:i/>
          <w:iCs/>
        </w:rPr>
        <w:t xml:space="preserve">D. pseudoobscura </w:t>
      </w:r>
      <w:r>
        <w:t xml:space="preserve">and </w:t>
      </w:r>
      <w:r>
        <w:rPr>
          <w:i/>
          <w:iCs/>
        </w:rPr>
        <w:t>D. persimilis</w:t>
      </w:r>
      <w:r>
        <w:t xml:space="preserve">. </w:t>
      </w:r>
      <w:r w:rsidR="00054FD9">
        <w:t xml:space="preserve">Purple dots represent co-linear blocks and light blue dots represent inversions in the corresponding chromosomes. </w:t>
      </w:r>
      <w:r w:rsidR="00054FD9" w:rsidRPr="00054FD9">
        <w:rPr>
          <w:lang w:val="es-ES"/>
        </w:rPr>
        <w:t xml:space="preserve">REF(x-axis): </w:t>
      </w:r>
      <w:r w:rsidR="00054FD9" w:rsidRPr="00054FD9">
        <w:rPr>
          <w:i/>
          <w:iCs/>
          <w:lang w:val="es-ES"/>
        </w:rPr>
        <w:t>D. pseudoobscura</w:t>
      </w:r>
      <w:r w:rsidR="00054FD9" w:rsidRPr="00054FD9">
        <w:rPr>
          <w:lang w:val="es-ES"/>
        </w:rPr>
        <w:t xml:space="preserve">; QRY(y-axis): </w:t>
      </w:r>
      <w:r w:rsidR="00054FD9" w:rsidRPr="00054FD9">
        <w:rPr>
          <w:i/>
          <w:iCs/>
          <w:lang w:val="es-ES"/>
        </w:rPr>
        <w:t>D. persimilis</w:t>
      </w:r>
      <w:r w:rsidR="00054FD9" w:rsidRPr="00054FD9">
        <w:rPr>
          <w:lang w:val="es-ES"/>
        </w:rPr>
        <w:t>.</w:t>
      </w:r>
    </w:p>
    <w:p w14:paraId="28F69188" w14:textId="1639CD33" w:rsidR="00F12F44" w:rsidRDefault="00F12F44" w:rsidP="001E280B">
      <w:pPr>
        <w:spacing w:line="360" w:lineRule="auto"/>
        <w:rPr>
          <w:lang w:val="es-ES"/>
        </w:rPr>
      </w:pPr>
    </w:p>
    <w:p w14:paraId="4281D93F" w14:textId="696C7B9A" w:rsidR="00F12F44" w:rsidRDefault="00F12F44" w:rsidP="001E280B">
      <w:pPr>
        <w:spacing w:line="360" w:lineRule="auto"/>
        <w:rPr>
          <w:lang w:val="es-ES"/>
        </w:rPr>
      </w:pPr>
      <w:r>
        <w:rPr>
          <w:noProof/>
          <w:lang w:val="es-ES"/>
        </w:rPr>
        <w:lastRenderedPageBreak/>
        <w:drawing>
          <wp:inline distT="0" distB="0" distL="0" distR="0" wp14:anchorId="489C8EEC" wp14:editId="68C0D255">
            <wp:extent cx="5943600" cy="45929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01CEC39A" w14:textId="5216BA82" w:rsidR="006E615C" w:rsidRDefault="006E615C" w:rsidP="001E280B">
      <w:pPr>
        <w:spacing w:line="360" w:lineRule="auto"/>
        <w:rPr>
          <w:b/>
          <w:bCs/>
          <w:lang w:val="es-ES"/>
        </w:rPr>
      </w:pPr>
      <w:r>
        <w:rPr>
          <w:b/>
          <w:bCs/>
          <w:lang w:val="es-ES"/>
        </w:rPr>
        <w:t>Figure S14. dpseMCvsMV225</w:t>
      </w:r>
    </w:p>
    <w:p w14:paraId="76B9FFA8" w14:textId="5891C358" w:rsidR="006E615C" w:rsidRDefault="006E615C" w:rsidP="001E280B">
      <w:pPr>
        <w:spacing w:line="360" w:lineRule="auto"/>
        <w:rPr>
          <w:b/>
          <w:bCs/>
          <w:lang w:val="es-ES"/>
        </w:rPr>
      </w:pPr>
    </w:p>
    <w:p w14:paraId="6AFFF5C9" w14:textId="32EFB2B1" w:rsidR="006E615C" w:rsidRDefault="006E615C" w:rsidP="001E280B">
      <w:pPr>
        <w:spacing w:line="360" w:lineRule="auto"/>
        <w:rPr>
          <w:b/>
          <w:bCs/>
          <w:lang w:val="es-ES"/>
        </w:rPr>
      </w:pPr>
      <w:r>
        <w:rPr>
          <w:b/>
          <w:bCs/>
          <w:noProof/>
          <w:lang w:val="es-ES"/>
        </w:rPr>
        <w:lastRenderedPageBreak/>
        <w:drawing>
          <wp:inline distT="0" distB="0" distL="0" distR="0" wp14:anchorId="6EE8D03B" wp14:editId="74491676">
            <wp:extent cx="5943600" cy="45929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30A6F3AA" w14:textId="01D84DBD" w:rsidR="006E615C" w:rsidRDefault="006E615C" w:rsidP="001E280B">
      <w:pPr>
        <w:spacing w:line="360" w:lineRule="auto"/>
        <w:rPr>
          <w:b/>
          <w:bCs/>
          <w:lang w:val="es-ES"/>
        </w:rPr>
      </w:pPr>
      <w:r>
        <w:rPr>
          <w:b/>
          <w:bCs/>
          <w:lang w:val="es-ES"/>
        </w:rPr>
        <w:t>Figure S15. dperMCvsMV225</w:t>
      </w:r>
    </w:p>
    <w:p w14:paraId="622B0A39" w14:textId="6EF798AD" w:rsidR="006E615C" w:rsidRDefault="006E615C" w:rsidP="001E280B">
      <w:pPr>
        <w:spacing w:line="360" w:lineRule="auto"/>
        <w:rPr>
          <w:b/>
          <w:bCs/>
          <w:lang w:val="es-ES"/>
        </w:rPr>
      </w:pPr>
    </w:p>
    <w:p w14:paraId="2BA929B2" w14:textId="2B20696B" w:rsidR="00C16362" w:rsidRDefault="00BB68F9" w:rsidP="001E280B">
      <w:pPr>
        <w:spacing w:line="360" w:lineRule="auto"/>
        <w:rPr>
          <w:b/>
          <w:bCs/>
          <w:lang w:val="es-ES"/>
        </w:rPr>
      </w:pPr>
      <w:r>
        <w:rPr>
          <w:b/>
          <w:bCs/>
          <w:noProof/>
          <w:lang w:val="es-ES"/>
        </w:rPr>
        <w:lastRenderedPageBreak/>
        <w:drawing>
          <wp:inline distT="0" distB="0" distL="0" distR="0" wp14:anchorId="34E854A9" wp14:editId="1E512C62">
            <wp:extent cx="4660593" cy="603138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rot="16200000">
                      <a:off x="0" y="0"/>
                      <a:ext cx="4664191" cy="6036041"/>
                    </a:xfrm>
                    <a:prstGeom prst="rect">
                      <a:avLst/>
                    </a:prstGeom>
                  </pic:spPr>
                </pic:pic>
              </a:graphicData>
            </a:graphic>
          </wp:inline>
        </w:drawing>
      </w:r>
    </w:p>
    <w:p w14:paraId="15790218" w14:textId="4DA93D41" w:rsidR="00BB68F9" w:rsidRDefault="00BB68F9" w:rsidP="001E280B">
      <w:pPr>
        <w:spacing w:line="360" w:lineRule="auto"/>
        <w:rPr>
          <w:b/>
          <w:bCs/>
          <w:lang w:val="es-ES"/>
        </w:rPr>
      </w:pPr>
      <w:r>
        <w:rPr>
          <w:b/>
          <w:bCs/>
          <w:lang w:val="es-ES"/>
        </w:rPr>
        <w:t>Figure S16. pseMC2FB</w:t>
      </w:r>
    </w:p>
    <w:p w14:paraId="709FB9DB" w14:textId="3AA9FF32" w:rsidR="00BB68F9" w:rsidRDefault="00BB68F9" w:rsidP="001E280B">
      <w:pPr>
        <w:spacing w:line="360" w:lineRule="auto"/>
        <w:rPr>
          <w:b/>
          <w:bCs/>
          <w:lang w:val="es-ES"/>
        </w:rPr>
      </w:pPr>
    </w:p>
    <w:p w14:paraId="0B84A799" w14:textId="6C0ECA18" w:rsidR="00BB68F9" w:rsidRDefault="00BB68F9" w:rsidP="001E280B">
      <w:pPr>
        <w:spacing w:line="360" w:lineRule="auto"/>
        <w:rPr>
          <w:b/>
          <w:bCs/>
          <w:lang w:val="es-ES"/>
        </w:rPr>
      </w:pPr>
      <w:r>
        <w:rPr>
          <w:b/>
          <w:bCs/>
          <w:noProof/>
          <w:lang w:val="es-ES"/>
        </w:rPr>
        <w:lastRenderedPageBreak/>
        <w:drawing>
          <wp:inline distT="0" distB="0" distL="0" distR="0" wp14:anchorId="58DFF108" wp14:editId="6FED4945">
            <wp:extent cx="4809457" cy="62240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rot="16200000">
                      <a:off x="0" y="0"/>
                      <a:ext cx="4813114" cy="6228767"/>
                    </a:xfrm>
                    <a:prstGeom prst="rect">
                      <a:avLst/>
                    </a:prstGeom>
                  </pic:spPr>
                </pic:pic>
              </a:graphicData>
            </a:graphic>
          </wp:inline>
        </w:drawing>
      </w:r>
    </w:p>
    <w:p w14:paraId="0E6BE50C" w14:textId="3B92335B" w:rsidR="00BB68F9" w:rsidRDefault="00BB68F9" w:rsidP="001E280B">
      <w:pPr>
        <w:spacing w:line="360" w:lineRule="auto"/>
        <w:rPr>
          <w:b/>
          <w:bCs/>
          <w:lang w:val="es-ES"/>
        </w:rPr>
      </w:pPr>
      <w:r>
        <w:rPr>
          <w:b/>
          <w:bCs/>
          <w:lang w:val="es-ES"/>
        </w:rPr>
        <w:t xml:space="preserve">Figure S17. </w:t>
      </w:r>
      <w:proofErr w:type="spellStart"/>
      <w:r>
        <w:rPr>
          <w:b/>
          <w:bCs/>
          <w:lang w:val="es-ES"/>
        </w:rPr>
        <w:t>perMCvsFB</w:t>
      </w:r>
      <w:proofErr w:type="spellEnd"/>
    </w:p>
    <w:p w14:paraId="72C8FB47" w14:textId="235CCF1A" w:rsidR="00BB68F9" w:rsidRDefault="00BB68F9" w:rsidP="001E280B">
      <w:pPr>
        <w:spacing w:line="360" w:lineRule="auto"/>
        <w:rPr>
          <w:b/>
          <w:bCs/>
          <w:lang w:val="es-ES"/>
        </w:rPr>
      </w:pPr>
    </w:p>
    <w:p w14:paraId="3A81D91C" w14:textId="7763BE3E" w:rsidR="00BB68F9" w:rsidRDefault="002B0E71" w:rsidP="001E280B">
      <w:pPr>
        <w:spacing w:line="360" w:lineRule="auto"/>
        <w:rPr>
          <w:b/>
          <w:bCs/>
          <w:lang w:val="es-ES"/>
        </w:rPr>
      </w:pPr>
      <w:r>
        <w:rPr>
          <w:b/>
          <w:bCs/>
          <w:noProof/>
          <w:lang w:val="es-ES"/>
        </w:rPr>
        <w:drawing>
          <wp:inline distT="0" distB="0" distL="0" distR="0" wp14:anchorId="730DCF49" wp14:editId="41C9D7AC">
            <wp:extent cx="5943600" cy="2766060"/>
            <wp:effectExtent l="0" t="0" r="0" b="254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66060"/>
                    </a:xfrm>
                    <a:prstGeom prst="rect">
                      <a:avLst/>
                    </a:prstGeom>
                  </pic:spPr>
                </pic:pic>
              </a:graphicData>
            </a:graphic>
          </wp:inline>
        </w:drawing>
      </w:r>
    </w:p>
    <w:p w14:paraId="48864BC8" w14:textId="0AA3EDF6" w:rsidR="002B0E71" w:rsidRDefault="00C5128B" w:rsidP="001E280B">
      <w:pPr>
        <w:spacing w:line="360" w:lineRule="auto"/>
        <w:rPr>
          <w:b/>
          <w:bCs/>
          <w:lang w:val="es-ES"/>
        </w:rPr>
      </w:pPr>
      <w:r>
        <w:rPr>
          <w:b/>
          <w:bCs/>
          <w:lang w:val="es-ES"/>
        </w:rPr>
        <w:lastRenderedPageBreak/>
        <w:t xml:space="preserve">Figure S18. </w:t>
      </w:r>
    </w:p>
    <w:p w14:paraId="4DECA340" w14:textId="0A3FB785" w:rsidR="00C5128B" w:rsidRDefault="00C5128B" w:rsidP="001E280B">
      <w:pPr>
        <w:spacing w:line="360" w:lineRule="auto"/>
        <w:rPr>
          <w:b/>
          <w:bCs/>
          <w:lang w:val="es-ES"/>
        </w:rPr>
      </w:pPr>
    </w:p>
    <w:p w14:paraId="49701560" w14:textId="605F4281" w:rsidR="00C5128B" w:rsidRDefault="00C5128B" w:rsidP="001E280B">
      <w:pPr>
        <w:spacing w:line="360" w:lineRule="auto"/>
        <w:rPr>
          <w:b/>
          <w:bCs/>
          <w:lang w:val="es-ES"/>
        </w:rPr>
      </w:pPr>
      <w:r>
        <w:rPr>
          <w:b/>
          <w:bCs/>
          <w:noProof/>
          <w:lang w:val="es-ES"/>
        </w:rPr>
        <w:drawing>
          <wp:inline distT="0" distB="0" distL="0" distR="0" wp14:anchorId="54AA5FA4" wp14:editId="3B17590A">
            <wp:extent cx="5943600" cy="2651125"/>
            <wp:effectExtent l="0" t="0" r="0" b="3175"/>
            <wp:docPr id="12" name="Picture 1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imelin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651125"/>
                    </a:xfrm>
                    <a:prstGeom prst="rect">
                      <a:avLst/>
                    </a:prstGeom>
                  </pic:spPr>
                </pic:pic>
              </a:graphicData>
            </a:graphic>
          </wp:inline>
        </w:drawing>
      </w:r>
    </w:p>
    <w:p w14:paraId="41873F1B" w14:textId="32E7D44E" w:rsidR="00C5128B" w:rsidRDefault="00C5128B" w:rsidP="001E280B">
      <w:pPr>
        <w:spacing w:line="360" w:lineRule="auto"/>
        <w:rPr>
          <w:b/>
          <w:bCs/>
          <w:lang w:val="es-ES"/>
        </w:rPr>
      </w:pPr>
      <w:r>
        <w:rPr>
          <w:b/>
          <w:bCs/>
          <w:lang w:val="es-ES"/>
        </w:rPr>
        <w:t>Figure S19.</w:t>
      </w:r>
    </w:p>
    <w:p w14:paraId="02C88018" w14:textId="60E6BE55" w:rsidR="00C5128B" w:rsidRDefault="00C5128B" w:rsidP="001E280B">
      <w:pPr>
        <w:spacing w:line="360" w:lineRule="auto"/>
        <w:rPr>
          <w:b/>
          <w:bCs/>
          <w:lang w:val="es-ES"/>
        </w:rPr>
      </w:pPr>
    </w:p>
    <w:p w14:paraId="0F20A3C4" w14:textId="169678AF" w:rsidR="00C5128B" w:rsidRDefault="00C5128B" w:rsidP="001E280B">
      <w:pPr>
        <w:spacing w:line="360" w:lineRule="auto"/>
        <w:rPr>
          <w:b/>
          <w:bCs/>
          <w:lang w:val="es-ES"/>
        </w:rPr>
      </w:pPr>
      <w:r>
        <w:rPr>
          <w:b/>
          <w:bCs/>
          <w:noProof/>
          <w:lang w:val="es-ES"/>
        </w:rPr>
        <w:drawing>
          <wp:inline distT="0" distB="0" distL="0" distR="0" wp14:anchorId="5C5E7AD6" wp14:editId="04464374">
            <wp:extent cx="5943600" cy="2639060"/>
            <wp:effectExtent l="0" t="0" r="0" b="254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639060"/>
                    </a:xfrm>
                    <a:prstGeom prst="rect">
                      <a:avLst/>
                    </a:prstGeom>
                  </pic:spPr>
                </pic:pic>
              </a:graphicData>
            </a:graphic>
          </wp:inline>
        </w:drawing>
      </w:r>
    </w:p>
    <w:p w14:paraId="25A08640" w14:textId="21ECFB55" w:rsidR="00C5128B" w:rsidRDefault="00C5128B" w:rsidP="001E280B">
      <w:pPr>
        <w:spacing w:line="360" w:lineRule="auto"/>
        <w:rPr>
          <w:b/>
          <w:bCs/>
          <w:lang w:val="es-ES"/>
        </w:rPr>
      </w:pPr>
      <w:r>
        <w:rPr>
          <w:b/>
          <w:bCs/>
          <w:lang w:val="es-ES"/>
        </w:rPr>
        <w:t>Figure S20.</w:t>
      </w:r>
    </w:p>
    <w:p w14:paraId="1B72A0EE" w14:textId="17949504" w:rsidR="00C5128B" w:rsidRDefault="00C5128B" w:rsidP="001E280B">
      <w:pPr>
        <w:spacing w:line="360" w:lineRule="auto"/>
        <w:rPr>
          <w:b/>
          <w:bCs/>
          <w:lang w:val="es-ES"/>
        </w:rPr>
      </w:pPr>
    </w:p>
    <w:p w14:paraId="3A258A07" w14:textId="7C5CD82A" w:rsidR="00C5128B" w:rsidRDefault="00C5128B" w:rsidP="001E280B">
      <w:pPr>
        <w:spacing w:line="360" w:lineRule="auto"/>
        <w:rPr>
          <w:b/>
          <w:bCs/>
          <w:lang w:val="es-ES"/>
        </w:rPr>
      </w:pPr>
      <w:r>
        <w:rPr>
          <w:b/>
          <w:bCs/>
          <w:noProof/>
          <w:lang w:val="es-ES"/>
        </w:rPr>
        <w:lastRenderedPageBreak/>
        <w:drawing>
          <wp:inline distT="0" distB="0" distL="0" distR="0" wp14:anchorId="4EBDCD49" wp14:editId="4E28554A">
            <wp:extent cx="5943600" cy="2579370"/>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579370"/>
                    </a:xfrm>
                    <a:prstGeom prst="rect">
                      <a:avLst/>
                    </a:prstGeom>
                  </pic:spPr>
                </pic:pic>
              </a:graphicData>
            </a:graphic>
          </wp:inline>
        </w:drawing>
      </w:r>
    </w:p>
    <w:p w14:paraId="10DDACC3" w14:textId="6134845D" w:rsidR="00C5128B" w:rsidRDefault="00C5128B" w:rsidP="001E280B">
      <w:pPr>
        <w:spacing w:line="360" w:lineRule="auto"/>
        <w:rPr>
          <w:b/>
          <w:bCs/>
          <w:lang w:val="es-ES"/>
        </w:rPr>
      </w:pPr>
      <w:r>
        <w:rPr>
          <w:b/>
          <w:bCs/>
          <w:lang w:val="es-ES"/>
        </w:rPr>
        <w:t>Figure S21.</w:t>
      </w:r>
    </w:p>
    <w:p w14:paraId="36C6C172" w14:textId="01F80E35" w:rsidR="00C5128B" w:rsidRDefault="00C5128B" w:rsidP="001E280B">
      <w:pPr>
        <w:spacing w:line="360" w:lineRule="auto"/>
        <w:rPr>
          <w:b/>
          <w:bCs/>
          <w:lang w:val="es-ES"/>
        </w:rPr>
      </w:pPr>
    </w:p>
    <w:p w14:paraId="2445A7ED" w14:textId="09F9F4D6" w:rsidR="00C5128B" w:rsidRDefault="00C5128B" w:rsidP="001E280B">
      <w:pPr>
        <w:spacing w:line="360" w:lineRule="auto"/>
        <w:rPr>
          <w:b/>
          <w:bCs/>
          <w:lang w:val="es-ES"/>
        </w:rPr>
      </w:pPr>
      <w:r>
        <w:rPr>
          <w:b/>
          <w:bCs/>
          <w:noProof/>
          <w:lang w:val="es-ES"/>
        </w:rPr>
        <w:drawing>
          <wp:inline distT="0" distB="0" distL="0" distR="0" wp14:anchorId="792CCEA7" wp14:editId="623E456B">
            <wp:extent cx="5943600" cy="2611120"/>
            <wp:effectExtent l="0" t="0" r="0" b="508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611120"/>
                    </a:xfrm>
                    <a:prstGeom prst="rect">
                      <a:avLst/>
                    </a:prstGeom>
                  </pic:spPr>
                </pic:pic>
              </a:graphicData>
            </a:graphic>
          </wp:inline>
        </w:drawing>
      </w:r>
    </w:p>
    <w:p w14:paraId="55327CD9" w14:textId="6FCBD94C" w:rsidR="00C5128B" w:rsidRDefault="00C5128B" w:rsidP="001E280B">
      <w:pPr>
        <w:spacing w:line="360" w:lineRule="auto"/>
        <w:rPr>
          <w:b/>
          <w:bCs/>
          <w:lang w:val="es-ES"/>
        </w:rPr>
      </w:pPr>
      <w:r>
        <w:rPr>
          <w:b/>
          <w:bCs/>
          <w:lang w:val="es-ES"/>
        </w:rPr>
        <w:t>Figure S22.</w:t>
      </w:r>
    </w:p>
    <w:p w14:paraId="7A5C2E3E" w14:textId="3D67079F" w:rsidR="00C5128B" w:rsidRDefault="00C5128B" w:rsidP="001E280B">
      <w:pPr>
        <w:spacing w:line="360" w:lineRule="auto"/>
        <w:rPr>
          <w:b/>
          <w:bCs/>
          <w:lang w:val="es-ES"/>
        </w:rPr>
      </w:pPr>
    </w:p>
    <w:p w14:paraId="349C256C" w14:textId="0166AE19" w:rsidR="00C5128B" w:rsidRDefault="00FC1D41" w:rsidP="001E280B">
      <w:pPr>
        <w:spacing w:line="360" w:lineRule="auto"/>
        <w:rPr>
          <w:b/>
          <w:bCs/>
          <w:lang w:val="es-ES"/>
        </w:rPr>
      </w:pPr>
      <w:r>
        <w:rPr>
          <w:b/>
          <w:bCs/>
          <w:noProof/>
          <w:lang w:val="es-ES"/>
        </w:rPr>
        <w:lastRenderedPageBreak/>
        <w:drawing>
          <wp:inline distT="0" distB="0" distL="0" distR="0" wp14:anchorId="5B31B405" wp14:editId="6009F119">
            <wp:extent cx="5943600" cy="2642870"/>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642870"/>
                    </a:xfrm>
                    <a:prstGeom prst="rect">
                      <a:avLst/>
                    </a:prstGeom>
                  </pic:spPr>
                </pic:pic>
              </a:graphicData>
            </a:graphic>
          </wp:inline>
        </w:drawing>
      </w:r>
    </w:p>
    <w:p w14:paraId="078691BE" w14:textId="78733D4C" w:rsidR="00C5128B" w:rsidRDefault="00C5128B" w:rsidP="001E280B">
      <w:pPr>
        <w:spacing w:line="360" w:lineRule="auto"/>
        <w:rPr>
          <w:b/>
          <w:bCs/>
          <w:lang w:val="es-ES"/>
        </w:rPr>
      </w:pPr>
      <w:r>
        <w:rPr>
          <w:b/>
          <w:bCs/>
          <w:lang w:val="es-ES"/>
        </w:rPr>
        <w:t>Figure S23.</w:t>
      </w:r>
    </w:p>
    <w:p w14:paraId="7803780E" w14:textId="0EAE6727" w:rsidR="00FC1D41" w:rsidRDefault="00FC1D41" w:rsidP="001E280B">
      <w:pPr>
        <w:spacing w:line="360" w:lineRule="auto"/>
        <w:rPr>
          <w:b/>
          <w:bCs/>
          <w:lang w:val="es-ES"/>
        </w:rPr>
      </w:pPr>
    </w:p>
    <w:p w14:paraId="53B7F5BE" w14:textId="6CED2589" w:rsidR="00FC1D41" w:rsidRDefault="00FC1D41" w:rsidP="001E280B">
      <w:pPr>
        <w:spacing w:line="360" w:lineRule="auto"/>
        <w:rPr>
          <w:b/>
          <w:bCs/>
          <w:lang w:val="es-ES"/>
        </w:rPr>
      </w:pPr>
      <w:r>
        <w:rPr>
          <w:b/>
          <w:bCs/>
          <w:noProof/>
          <w:lang w:val="es-ES"/>
        </w:rPr>
        <w:drawing>
          <wp:inline distT="0" distB="0" distL="0" distR="0" wp14:anchorId="0FE13265" wp14:editId="62DA549E">
            <wp:extent cx="5943600" cy="2591435"/>
            <wp:effectExtent l="0" t="0" r="0" b="0"/>
            <wp:docPr id="26" name="Picture 2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low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591435"/>
                    </a:xfrm>
                    <a:prstGeom prst="rect">
                      <a:avLst/>
                    </a:prstGeom>
                  </pic:spPr>
                </pic:pic>
              </a:graphicData>
            </a:graphic>
          </wp:inline>
        </w:drawing>
      </w:r>
    </w:p>
    <w:p w14:paraId="60C5E770" w14:textId="7BFBA1FF" w:rsidR="00FC1D41" w:rsidRDefault="00FC1D41" w:rsidP="001E280B">
      <w:pPr>
        <w:spacing w:line="360" w:lineRule="auto"/>
        <w:rPr>
          <w:b/>
          <w:bCs/>
          <w:lang w:val="es-ES"/>
        </w:rPr>
      </w:pPr>
      <w:r>
        <w:rPr>
          <w:b/>
          <w:bCs/>
          <w:lang w:val="es-ES"/>
        </w:rPr>
        <w:t>Figure S24.</w:t>
      </w:r>
    </w:p>
    <w:p w14:paraId="7F82A8D2" w14:textId="529383CA" w:rsidR="00FC1D41" w:rsidRDefault="00FC1D41" w:rsidP="001E280B">
      <w:pPr>
        <w:spacing w:line="360" w:lineRule="auto"/>
        <w:rPr>
          <w:b/>
          <w:bCs/>
          <w:lang w:val="es-ES"/>
        </w:rPr>
      </w:pPr>
    </w:p>
    <w:p w14:paraId="0033ADD6" w14:textId="7EAF60DF" w:rsidR="00FC1D41" w:rsidRDefault="00FC1D41" w:rsidP="001E280B">
      <w:pPr>
        <w:spacing w:line="360" w:lineRule="auto"/>
        <w:rPr>
          <w:b/>
          <w:bCs/>
          <w:lang w:val="es-ES"/>
        </w:rPr>
      </w:pPr>
      <w:r>
        <w:rPr>
          <w:b/>
          <w:bCs/>
          <w:noProof/>
          <w:lang w:val="es-ES"/>
        </w:rPr>
        <w:lastRenderedPageBreak/>
        <w:drawing>
          <wp:inline distT="0" distB="0" distL="0" distR="0" wp14:anchorId="29244A64" wp14:editId="51C82F10">
            <wp:extent cx="5943600" cy="2599055"/>
            <wp:effectExtent l="0" t="0" r="0" b="444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599055"/>
                    </a:xfrm>
                    <a:prstGeom prst="rect">
                      <a:avLst/>
                    </a:prstGeom>
                  </pic:spPr>
                </pic:pic>
              </a:graphicData>
            </a:graphic>
          </wp:inline>
        </w:drawing>
      </w:r>
    </w:p>
    <w:p w14:paraId="0089BA09" w14:textId="21D05C8A" w:rsidR="00C5128B" w:rsidRPr="006E615C" w:rsidRDefault="00FC1D41" w:rsidP="001E280B">
      <w:pPr>
        <w:spacing w:line="360" w:lineRule="auto"/>
        <w:rPr>
          <w:b/>
          <w:bCs/>
          <w:lang w:val="es-ES"/>
        </w:rPr>
      </w:pPr>
      <w:r>
        <w:rPr>
          <w:b/>
          <w:bCs/>
          <w:lang w:val="es-ES"/>
        </w:rPr>
        <w:t>Figure S25.</w:t>
      </w:r>
    </w:p>
    <w:sectPr w:rsidR="00C5128B" w:rsidRPr="006E615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239C"/>
    <w:rsid w:val="00013F6B"/>
    <w:rsid w:val="00054FD9"/>
    <w:rsid w:val="00073C30"/>
    <w:rsid w:val="00081B25"/>
    <w:rsid w:val="000C1696"/>
    <w:rsid w:val="000E357B"/>
    <w:rsid w:val="000E6766"/>
    <w:rsid w:val="000F3ACC"/>
    <w:rsid w:val="001048F7"/>
    <w:rsid w:val="0012441D"/>
    <w:rsid w:val="00126915"/>
    <w:rsid w:val="00145630"/>
    <w:rsid w:val="00160032"/>
    <w:rsid w:val="00182C6B"/>
    <w:rsid w:val="001A2E3F"/>
    <w:rsid w:val="001A42E4"/>
    <w:rsid w:val="001A463C"/>
    <w:rsid w:val="001B353E"/>
    <w:rsid w:val="001E1693"/>
    <w:rsid w:val="001E280B"/>
    <w:rsid w:val="00206F62"/>
    <w:rsid w:val="002472C7"/>
    <w:rsid w:val="002716A2"/>
    <w:rsid w:val="002947CB"/>
    <w:rsid w:val="002B0276"/>
    <w:rsid w:val="002B0E71"/>
    <w:rsid w:val="002E35D4"/>
    <w:rsid w:val="00313754"/>
    <w:rsid w:val="003335AF"/>
    <w:rsid w:val="00337D77"/>
    <w:rsid w:val="003A23F5"/>
    <w:rsid w:val="003E1640"/>
    <w:rsid w:val="003E561C"/>
    <w:rsid w:val="003F073D"/>
    <w:rsid w:val="003F5F6E"/>
    <w:rsid w:val="00400410"/>
    <w:rsid w:val="00435B97"/>
    <w:rsid w:val="00481443"/>
    <w:rsid w:val="005060A1"/>
    <w:rsid w:val="005073AD"/>
    <w:rsid w:val="005507D9"/>
    <w:rsid w:val="005B1982"/>
    <w:rsid w:val="005B2B7B"/>
    <w:rsid w:val="005E6B3E"/>
    <w:rsid w:val="00613CBC"/>
    <w:rsid w:val="00656C15"/>
    <w:rsid w:val="00675312"/>
    <w:rsid w:val="006C40E3"/>
    <w:rsid w:val="006E615C"/>
    <w:rsid w:val="006F1BCC"/>
    <w:rsid w:val="00746082"/>
    <w:rsid w:val="00747B7B"/>
    <w:rsid w:val="0076153E"/>
    <w:rsid w:val="00784BEC"/>
    <w:rsid w:val="00787FD3"/>
    <w:rsid w:val="007A046C"/>
    <w:rsid w:val="007A0EAC"/>
    <w:rsid w:val="007B7C98"/>
    <w:rsid w:val="007C1E97"/>
    <w:rsid w:val="007C517D"/>
    <w:rsid w:val="007E37F7"/>
    <w:rsid w:val="008078CC"/>
    <w:rsid w:val="00840956"/>
    <w:rsid w:val="00843637"/>
    <w:rsid w:val="00850966"/>
    <w:rsid w:val="00851951"/>
    <w:rsid w:val="008A76A2"/>
    <w:rsid w:val="008B0606"/>
    <w:rsid w:val="008E26BB"/>
    <w:rsid w:val="008F326F"/>
    <w:rsid w:val="00962E30"/>
    <w:rsid w:val="009660CC"/>
    <w:rsid w:val="009B5A7B"/>
    <w:rsid w:val="009C6AAF"/>
    <w:rsid w:val="009C6D29"/>
    <w:rsid w:val="00A00711"/>
    <w:rsid w:val="00A21A24"/>
    <w:rsid w:val="00A252FE"/>
    <w:rsid w:val="00A33C91"/>
    <w:rsid w:val="00A5513A"/>
    <w:rsid w:val="00A74766"/>
    <w:rsid w:val="00A74B13"/>
    <w:rsid w:val="00AD36C4"/>
    <w:rsid w:val="00B16A1D"/>
    <w:rsid w:val="00B24242"/>
    <w:rsid w:val="00B3094D"/>
    <w:rsid w:val="00B41874"/>
    <w:rsid w:val="00B41E47"/>
    <w:rsid w:val="00B42DEB"/>
    <w:rsid w:val="00B54373"/>
    <w:rsid w:val="00B7239C"/>
    <w:rsid w:val="00BB68F9"/>
    <w:rsid w:val="00BC5ED7"/>
    <w:rsid w:val="00BE6939"/>
    <w:rsid w:val="00C10478"/>
    <w:rsid w:val="00C16362"/>
    <w:rsid w:val="00C20581"/>
    <w:rsid w:val="00C5128B"/>
    <w:rsid w:val="00C530B6"/>
    <w:rsid w:val="00C868C3"/>
    <w:rsid w:val="00C87B68"/>
    <w:rsid w:val="00CA4CEE"/>
    <w:rsid w:val="00CE2086"/>
    <w:rsid w:val="00D12651"/>
    <w:rsid w:val="00D323D0"/>
    <w:rsid w:val="00D43C49"/>
    <w:rsid w:val="00DD2E3F"/>
    <w:rsid w:val="00E02A6D"/>
    <w:rsid w:val="00E11110"/>
    <w:rsid w:val="00E546BF"/>
    <w:rsid w:val="00E649D1"/>
    <w:rsid w:val="00E727D5"/>
    <w:rsid w:val="00E763B0"/>
    <w:rsid w:val="00EA413F"/>
    <w:rsid w:val="00ED237F"/>
    <w:rsid w:val="00F12F44"/>
    <w:rsid w:val="00F32265"/>
    <w:rsid w:val="00FC1D41"/>
    <w:rsid w:val="00FC56FE"/>
    <w:rsid w:val="00FC78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BFD4345"/>
  <w15:chartTrackingRefBased/>
  <w15:docId w15:val="{3DC74BCC-5AB7-F24C-9B88-89D26E4F4C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3F5F6E"/>
    <w:rPr>
      <w:sz w:val="16"/>
      <w:szCs w:val="16"/>
    </w:rPr>
  </w:style>
  <w:style w:type="paragraph" w:styleId="CommentText">
    <w:name w:val="annotation text"/>
    <w:basedOn w:val="Normal"/>
    <w:link w:val="CommentTextChar"/>
    <w:uiPriority w:val="99"/>
    <w:semiHidden/>
    <w:unhideWhenUsed/>
    <w:rsid w:val="003F5F6E"/>
    <w:pPr>
      <w:spacing w:line="480" w:lineRule="auto"/>
      <w:ind w:firstLine="446"/>
    </w:pPr>
    <w:rPr>
      <w:sz w:val="20"/>
      <w:szCs w:val="20"/>
    </w:rPr>
  </w:style>
  <w:style w:type="character" w:customStyle="1" w:styleId="CommentTextChar">
    <w:name w:val="Comment Text Char"/>
    <w:basedOn w:val="DefaultParagraphFont"/>
    <w:link w:val="CommentText"/>
    <w:uiPriority w:val="99"/>
    <w:semiHidden/>
    <w:rsid w:val="003F5F6E"/>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emf"/><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tiff"/><Relationship Id="rId12" Type="http://schemas.openxmlformats.org/officeDocument/2006/relationships/image" Target="media/image9.png"/><Relationship Id="rId17" Type="http://schemas.openxmlformats.org/officeDocument/2006/relationships/image" Target="media/image14.emf"/><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emf"/><Relationship Id="rId20" Type="http://schemas.openxmlformats.org/officeDocument/2006/relationships/image" Target="media/image17.emf"/><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emf"/><Relationship Id="rId4" Type="http://schemas.openxmlformats.org/officeDocument/2006/relationships/image" Target="media/image1.jp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135</TotalTime>
  <Pages>19</Pages>
  <Words>823</Words>
  <Characters>4697</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Carpinteyro Ponce</dc:creator>
  <cp:keywords/>
  <dc:description/>
  <cp:lastModifiedBy>Javier Carpinteyro Ponce</cp:lastModifiedBy>
  <cp:revision>59</cp:revision>
  <dcterms:created xsi:type="dcterms:W3CDTF">2021-09-08T15:38:00Z</dcterms:created>
  <dcterms:modified xsi:type="dcterms:W3CDTF">2021-09-25T19:31:00Z</dcterms:modified>
</cp:coreProperties>
</file>